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1258305A">
      <w:pPr>
        <w:adjustRightInd w:val="0"/>
        <w:snapToGrid w:val="0"/>
        <w:spacing w:line="540" w:lineRule="atLeast"/>
        <w:rPr>
          <w:rFonts w:eastAsia="黑体"/>
          <w:snapToGrid w:val="0"/>
          <w:color w:val="000000"/>
          <w:kern w:val="0"/>
          <w:sz w:val="32"/>
          <w:szCs w:val="32"/>
        </w:rPr>
      </w:pPr>
      <w:r>
        <w:rPr>
          <w:rFonts w:eastAsia="黑体"/>
          <w:snapToGrid w:val="0"/>
          <w:color w:val="000000"/>
          <w:kern w:val="0"/>
          <w:sz w:val="32"/>
          <w:szCs w:val="32"/>
        </w:rPr>
        <w:t>附件</w:t>
      </w:r>
      <w:r>
        <w:rPr>
          <w:rFonts w:eastAsia="黑体" w:hint="eastAsia"/>
          <w:snapToGrid w:val="0"/>
          <w:color w:val="000000"/>
          <w:kern w:val="0"/>
          <w:sz w:val="32"/>
          <w:szCs w:val="32"/>
        </w:rPr>
        <w:t>3：</w:t>
      </w:r>
    </w:p>
    <w:p w14:paraId="5C43A0C5">
      <w:pPr>
        <w:adjustRightInd w:val="0"/>
        <w:snapToGrid w:val="0"/>
        <w:spacing w:line="540" w:lineRule="atLeast"/>
        <w:rPr>
          <w:rFonts w:eastAsia="黑体"/>
          <w:snapToGrid w:val="0"/>
          <w:color w:val="000000"/>
          <w:kern w:val="0"/>
          <w:sz w:val="32"/>
          <w:szCs w:val="32"/>
        </w:rPr>
      </w:pPr>
    </w:p>
    <w:p w14:paraId="297B88A0">
      <w:pPr>
        <w:adjustRightInd w:val="0"/>
        <w:snapToGrid w:val="0"/>
        <w:spacing w:line="540" w:lineRule="atLeast"/>
        <w:jc w:val="center"/>
        <w:rPr>
          <w:rFonts w:eastAsia="方正小标宋简体"/>
          <w:kern w:val="0"/>
          <w:sz w:val="44"/>
          <w:szCs w:val="44"/>
        </w:rPr>
      </w:pPr>
      <w:r>
        <w:rPr>
          <w:rFonts w:eastAsia="方正小标宋简体"/>
          <w:kern w:val="0"/>
          <w:sz w:val="44"/>
          <w:szCs w:val="44"/>
        </w:rPr>
        <w:t>中山大学202</w:t>
      </w:r>
      <w:r>
        <w:rPr>
          <w:rFonts w:eastAsia="方正小标宋简体" w:hint="eastAsia"/>
          <w:kern w:val="0"/>
          <w:sz w:val="44"/>
          <w:szCs w:val="44"/>
          <w:lang w:val="en-US" w:eastAsia="zh-CN"/>
        </w:rPr>
        <w:t>5</w:t>
      </w:r>
      <w:r>
        <w:rPr>
          <w:rFonts w:eastAsia="方正小标宋简体"/>
          <w:kern w:val="0"/>
          <w:sz w:val="44"/>
          <w:szCs w:val="44"/>
        </w:rPr>
        <w:t>年运动会</w:t>
      </w:r>
    </w:p>
    <w:p w14:paraId="03351A8D">
      <w:pPr>
        <w:adjustRightInd w:val="0"/>
        <w:snapToGrid w:val="0"/>
        <w:spacing w:line="540" w:lineRule="atLeast"/>
        <w:jc w:val="center"/>
        <w:rPr>
          <w:rFonts w:eastAsia="方正小标宋简体"/>
          <w:kern w:val="0"/>
          <w:sz w:val="44"/>
          <w:szCs w:val="44"/>
        </w:rPr>
      </w:pPr>
      <w:r>
        <w:rPr>
          <w:rFonts w:eastAsia="方正小标宋简体"/>
          <w:kern w:val="0"/>
          <w:sz w:val="44"/>
          <w:szCs w:val="44"/>
        </w:rPr>
        <w:t>教</w:t>
      </w:r>
      <w:r>
        <w:rPr>
          <w:rFonts w:eastAsia="方正小标宋简体" w:hint="eastAsia"/>
          <w:kern w:val="0"/>
          <w:sz w:val="44"/>
          <w:szCs w:val="44"/>
        </w:rPr>
        <w:t>职</w:t>
      </w:r>
      <w:r>
        <w:rPr>
          <w:rFonts w:eastAsia="方正小标宋简体"/>
          <w:kern w:val="0"/>
          <w:sz w:val="44"/>
          <w:szCs w:val="44"/>
        </w:rPr>
        <w:t>工田</w:t>
      </w:r>
      <w:r>
        <w:rPr>
          <w:rFonts w:eastAsia="方正小标宋简体" w:hint="eastAsia"/>
          <w:kern w:val="0"/>
          <w:sz w:val="44"/>
          <w:szCs w:val="44"/>
        </w:rPr>
        <w:t>径</w:t>
      </w:r>
      <w:r>
        <w:rPr>
          <w:rFonts w:eastAsia="方正小标宋简体"/>
          <w:kern w:val="0"/>
          <w:sz w:val="44"/>
          <w:szCs w:val="44"/>
        </w:rPr>
        <w:t>、趣味田径竞赛规程</w:t>
      </w:r>
    </w:p>
    <w:p w14:paraId="27483E15">
      <w:pPr>
        <w:adjustRightInd w:val="0"/>
        <w:snapToGrid w:val="0"/>
        <w:spacing w:line="540" w:lineRule="atLeast"/>
        <w:ind w:firstLine="627" w:firstLineChars="196"/>
        <w:rPr>
          <w:rFonts w:eastAsia="仿宋_GB2312"/>
          <w:b/>
          <w:sz w:val="32"/>
          <w:szCs w:val="32"/>
        </w:rPr>
      </w:pPr>
    </w:p>
    <w:p w14:paraId="19828194">
      <w:pPr>
        <w:adjustRightInd w:val="0"/>
        <w:snapToGrid w:val="0"/>
        <w:spacing w:line="540" w:lineRule="atLeast"/>
        <w:ind w:firstLine="627" w:firstLineChars="196"/>
        <w:rPr>
          <w:rFonts w:eastAsia="黑体"/>
          <w:sz w:val="32"/>
          <w:szCs w:val="32"/>
        </w:rPr>
      </w:pPr>
      <w:r>
        <w:rPr>
          <w:rFonts w:eastAsia="黑体"/>
          <w:sz w:val="32"/>
          <w:szCs w:val="32"/>
        </w:rPr>
        <w:t>一、比赛时间</w:t>
      </w:r>
    </w:p>
    <w:p w14:paraId="3EB1BBFE">
      <w:pPr>
        <w:tabs>
          <w:tab w:val="center" w:pos="4745"/>
        </w:tabs>
        <w:adjustRightInd w:val="0"/>
        <w:snapToGrid w:val="0"/>
        <w:spacing w:line="540" w:lineRule="atLeast"/>
        <w:ind w:firstLine="640" w:firstLineChars="200"/>
        <w:rPr>
          <w:rFonts w:eastAsia="仿宋_GB2312"/>
          <w:sz w:val="32"/>
          <w:szCs w:val="32"/>
        </w:rPr>
      </w:pPr>
      <w:r>
        <w:rPr>
          <w:rFonts w:eastAsia="仿宋_GB2312"/>
          <w:sz w:val="32"/>
          <w:szCs w:val="32"/>
        </w:rPr>
        <w:t>202</w:t>
      </w:r>
      <w:r>
        <w:rPr>
          <w:rFonts w:eastAsia="仿宋_GB2312" w:hint="eastAsia"/>
          <w:sz w:val="32"/>
          <w:szCs w:val="32"/>
          <w:lang w:val="en-US" w:eastAsia="zh-CN"/>
        </w:rPr>
        <w:t>5</w:t>
      </w:r>
      <w:r>
        <w:rPr>
          <w:rFonts w:eastAsia="仿宋_GB2312"/>
          <w:sz w:val="32"/>
          <w:szCs w:val="32"/>
        </w:rPr>
        <w:t>年11月</w:t>
      </w:r>
      <w:r>
        <w:rPr>
          <w:rFonts w:eastAsia="仿宋_GB2312" w:hint="eastAsia"/>
          <w:sz w:val="32"/>
          <w:szCs w:val="32"/>
          <w:lang w:val="en-US" w:eastAsia="zh-CN"/>
        </w:rPr>
        <w:t>8</w:t>
      </w:r>
      <w:r>
        <w:rPr>
          <w:rFonts w:eastAsia="仿宋_GB2312"/>
          <w:sz w:val="32"/>
          <w:szCs w:val="32"/>
        </w:rPr>
        <w:t>日</w:t>
      </w:r>
    </w:p>
    <w:p w14:paraId="4385E613">
      <w:pPr>
        <w:adjustRightInd w:val="0"/>
        <w:snapToGrid w:val="0"/>
        <w:spacing w:line="540" w:lineRule="atLeast"/>
        <w:ind w:firstLine="627" w:firstLineChars="196"/>
        <w:rPr>
          <w:rFonts w:eastAsia="黑体"/>
          <w:sz w:val="32"/>
          <w:szCs w:val="32"/>
        </w:rPr>
      </w:pPr>
      <w:r>
        <w:rPr>
          <w:rFonts w:eastAsia="黑体"/>
          <w:sz w:val="32"/>
          <w:szCs w:val="32"/>
        </w:rPr>
        <w:t>二、比赛地点</w:t>
      </w:r>
    </w:p>
    <w:p w14:paraId="02D848D6">
      <w:pPr>
        <w:tabs>
          <w:tab w:val="center" w:pos="4745"/>
        </w:tabs>
        <w:adjustRightInd w:val="0"/>
        <w:snapToGrid w:val="0"/>
        <w:spacing w:line="540" w:lineRule="atLeast"/>
        <w:ind w:firstLine="640" w:firstLineChars="200"/>
        <w:rPr>
          <w:rFonts w:eastAsia="仿宋_GB2312"/>
          <w:sz w:val="32"/>
          <w:szCs w:val="32"/>
        </w:rPr>
      </w:pPr>
      <w:r>
        <w:rPr>
          <w:rFonts w:eastAsia="仿宋_GB2312"/>
          <w:sz w:val="32"/>
          <w:szCs w:val="32"/>
        </w:rPr>
        <w:t>中山大学</w:t>
      </w:r>
      <w:r>
        <w:rPr>
          <w:rFonts w:eastAsia="仿宋_GB2312" w:hint="eastAsia"/>
          <w:sz w:val="32"/>
          <w:szCs w:val="32"/>
        </w:rPr>
        <w:t>广州</w:t>
      </w:r>
      <w:r>
        <w:rPr>
          <w:rFonts w:eastAsia="仿宋_GB2312"/>
          <w:sz w:val="32"/>
          <w:szCs w:val="32"/>
        </w:rPr>
        <w:t>校区</w:t>
      </w:r>
      <w:r>
        <w:rPr>
          <w:rFonts w:eastAsia="仿宋_GB2312" w:hint="eastAsia"/>
          <w:sz w:val="32"/>
          <w:szCs w:val="32"/>
        </w:rPr>
        <w:t>南校园</w:t>
      </w:r>
    </w:p>
    <w:p w14:paraId="3E6EFCBA">
      <w:pPr>
        <w:adjustRightInd w:val="0"/>
        <w:snapToGrid w:val="0"/>
        <w:spacing w:line="540" w:lineRule="atLeast"/>
        <w:ind w:firstLine="627" w:firstLineChars="196"/>
        <w:rPr>
          <w:rFonts w:eastAsia="黑体"/>
          <w:sz w:val="32"/>
          <w:szCs w:val="32"/>
        </w:rPr>
      </w:pPr>
      <w:r>
        <w:rPr>
          <w:rFonts w:eastAsia="黑体"/>
          <w:sz w:val="32"/>
          <w:szCs w:val="32"/>
        </w:rPr>
        <w:t>三、比赛项目</w:t>
      </w:r>
    </w:p>
    <w:p w14:paraId="42E2543F">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田径</w:t>
      </w:r>
    </w:p>
    <w:p w14:paraId="7FC6DC36">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男子：100米、跳远、铅球（5公斤）</w:t>
      </w:r>
    </w:p>
    <w:p w14:paraId="0AFAEFF8">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女子：100米、跳远、铅球（3公斤）</w:t>
      </w:r>
    </w:p>
    <w:p w14:paraId="57D4A362">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男女混合4×100米接力（2男2女）</w:t>
      </w:r>
    </w:p>
    <w:p w14:paraId="138CB97A">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趣味田径</w:t>
      </w:r>
    </w:p>
    <w:p w14:paraId="18B42CC1">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托球接力（男女混合）、5</w:t>
      </w:r>
      <w:r>
        <w:rPr>
          <w:rFonts w:eastAsia="仿宋_GB2312"/>
          <w:bCs/>
          <w:sz w:val="32"/>
          <w:szCs w:val="32"/>
        </w:rPr>
        <w:t>人</w:t>
      </w:r>
      <w:r>
        <w:rPr>
          <w:rFonts w:eastAsia="仿宋_GB2312"/>
          <w:sz w:val="32"/>
          <w:szCs w:val="32"/>
        </w:rPr>
        <w:t>6足跑</w:t>
      </w:r>
      <w:r>
        <w:rPr>
          <w:rFonts w:eastAsia="仿宋_GB2312"/>
          <w:kern w:val="0"/>
          <w:sz w:val="32"/>
          <w:szCs w:val="32"/>
        </w:rPr>
        <w:t>（男女混合）</w:t>
      </w:r>
    </w:p>
    <w:p w14:paraId="53259AC4">
      <w:pPr>
        <w:adjustRightInd w:val="0"/>
        <w:snapToGrid w:val="0"/>
        <w:spacing w:line="540" w:lineRule="atLeast"/>
        <w:ind w:firstLine="627" w:firstLineChars="196"/>
        <w:rPr>
          <w:rFonts w:eastAsia="黑体"/>
          <w:sz w:val="32"/>
          <w:szCs w:val="32"/>
        </w:rPr>
      </w:pPr>
      <w:r>
        <w:rPr>
          <w:rFonts w:eastAsia="黑体"/>
          <w:sz w:val="32"/>
          <w:szCs w:val="32"/>
        </w:rPr>
        <w:t>四、参赛资格</w:t>
      </w:r>
    </w:p>
    <w:p w14:paraId="64AF22F3">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1</w:t>
      </w:r>
      <w:r>
        <w:rPr>
          <w:rFonts w:eastAsia="仿宋_GB2312" w:hint="eastAsia"/>
          <w:snapToGrid w:val="0"/>
          <w:color w:val="000000"/>
          <w:kern w:val="0"/>
          <w:sz w:val="32"/>
          <w:szCs w:val="32"/>
        </w:rPr>
        <w:t>．</w:t>
      </w:r>
      <w:r>
        <w:rPr>
          <w:rFonts w:eastAsia="仿宋_GB2312"/>
          <w:snapToGrid w:val="0"/>
          <w:color w:val="000000"/>
          <w:kern w:val="0"/>
          <w:sz w:val="32"/>
          <w:szCs w:val="32"/>
        </w:rPr>
        <w:t>中山大学在职教职工（包括在职研究生）和工作一年以上的合同工均可参赛（请带工作证或校园卡备查）。</w:t>
      </w:r>
    </w:p>
    <w:p w14:paraId="2DDCA4A3">
      <w:pPr>
        <w:adjustRightInd w:val="0"/>
        <w:snapToGrid w:val="0"/>
        <w:spacing w:line="540" w:lineRule="atLeast"/>
        <w:ind w:firstLine="643"/>
        <w:rPr>
          <w:rFonts w:eastAsia="仿宋_GB2312"/>
          <w:sz w:val="32"/>
          <w:szCs w:val="32"/>
        </w:rPr>
      </w:pPr>
      <w:r>
        <w:rPr>
          <w:rFonts w:eastAsia="仿宋_GB2312"/>
          <w:snapToGrid w:val="0"/>
          <w:color w:val="000000"/>
          <w:kern w:val="0"/>
          <w:sz w:val="32"/>
          <w:szCs w:val="32"/>
        </w:rPr>
        <w:t>2</w:t>
      </w:r>
      <w:r>
        <w:rPr>
          <w:rFonts w:eastAsia="仿宋_GB2312" w:hint="eastAsia"/>
          <w:snapToGrid w:val="0"/>
          <w:color w:val="000000"/>
          <w:kern w:val="0"/>
          <w:sz w:val="32"/>
          <w:szCs w:val="32"/>
        </w:rPr>
        <w:t>．</w:t>
      </w:r>
      <w:r>
        <w:rPr>
          <w:rFonts w:eastAsia="仿宋_GB2312"/>
          <w:bCs/>
          <w:snapToGrid w:val="0"/>
          <w:color w:val="000000"/>
          <w:kern w:val="0"/>
          <w:sz w:val="32"/>
          <w:szCs w:val="32"/>
        </w:rPr>
        <w:t>各参赛教职工必须经校医院体检合格。</w:t>
      </w:r>
      <w:r>
        <w:rPr>
          <w:rFonts w:eastAsia="仿宋_GB2312"/>
          <w:snapToGrid w:val="0"/>
          <w:color w:val="000000"/>
          <w:kern w:val="0"/>
          <w:sz w:val="32"/>
          <w:szCs w:val="32"/>
        </w:rPr>
        <w:t>由各二级工会负责人在报名时对参赛教工的体检情况进行审核，并对审核结果负责。</w:t>
      </w:r>
    </w:p>
    <w:p w14:paraId="04A4CB53">
      <w:pPr>
        <w:adjustRightInd w:val="0"/>
        <w:snapToGrid w:val="0"/>
        <w:spacing w:line="540" w:lineRule="atLeast"/>
        <w:ind w:firstLine="627" w:firstLineChars="196"/>
        <w:rPr>
          <w:rFonts w:eastAsia="黑体"/>
          <w:sz w:val="32"/>
          <w:szCs w:val="32"/>
        </w:rPr>
      </w:pPr>
      <w:r>
        <w:rPr>
          <w:rFonts w:eastAsia="黑体"/>
          <w:sz w:val="32"/>
          <w:szCs w:val="32"/>
        </w:rPr>
        <w:t>五、报名办法</w:t>
      </w:r>
    </w:p>
    <w:p w14:paraId="4118D4EB">
      <w:pPr>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以二级工会为单位组队。</w:t>
      </w:r>
      <w:r>
        <w:rPr>
          <w:rFonts w:eastAsia="仿宋_GB2312"/>
          <w:kern w:val="0"/>
          <w:sz w:val="32"/>
          <w:szCs w:val="32"/>
        </w:rPr>
        <w:t>托球接力为网球拍托网球迎面接力，每队限报4人组成一组参赛，其中女队员不少于</w:t>
      </w:r>
      <w:r>
        <w:rPr>
          <w:rFonts w:eastAsia="仿宋_GB2312"/>
          <w:bCs/>
          <w:kern w:val="0"/>
          <w:sz w:val="32"/>
          <w:szCs w:val="32"/>
        </w:rPr>
        <w:t>2</w:t>
      </w:r>
      <w:r>
        <w:rPr>
          <w:rFonts w:eastAsia="仿宋_GB2312"/>
          <w:kern w:val="0"/>
          <w:sz w:val="32"/>
          <w:szCs w:val="32"/>
        </w:rPr>
        <w:t>人；5</w:t>
      </w:r>
      <w:r>
        <w:rPr>
          <w:rFonts w:eastAsia="仿宋_GB2312"/>
          <w:sz w:val="32"/>
          <w:szCs w:val="32"/>
        </w:rPr>
        <w:t>人6足跑</w:t>
      </w:r>
      <w:r>
        <w:rPr>
          <w:rFonts w:eastAsia="仿宋_GB2312"/>
          <w:kern w:val="0"/>
          <w:sz w:val="32"/>
          <w:szCs w:val="32"/>
        </w:rPr>
        <w:t>每队限报5人组成一组参赛，其中女队员不少于2人</w:t>
      </w:r>
      <w:r>
        <w:rPr>
          <w:rFonts w:eastAsia="仿宋_GB2312"/>
          <w:sz w:val="32"/>
          <w:szCs w:val="32"/>
        </w:rPr>
        <w:t>。</w:t>
      </w:r>
    </w:p>
    <w:p w14:paraId="70AD03D3">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每队报领队1人，教练2人。队员每人限报2项（另可兼报接力），各单项比赛每项限报2人，接力报1队（男女各2人）。</w:t>
      </w:r>
    </w:p>
    <w:p w14:paraId="3878A84B">
      <w:pPr>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kern w:val="0"/>
          <w:sz w:val="32"/>
          <w:szCs w:val="32"/>
        </w:rPr>
        <w:t>报名队员可以</w:t>
      </w:r>
      <w:r>
        <w:rPr>
          <w:rFonts w:eastAsia="仿宋_GB2312"/>
          <w:sz w:val="32"/>
          <w:szCs w:val="32"/>
        </w:rPr>
        <w:t>兼报其他趣味项目的比赛。</w:t>
      </w:r>
    </w:p>
    <w:p w14:paraId="07DD1BCB">
      <w:pPr>
        <w:adjustRightInd w:val="0"/>
        <w:snapToGrid w:val="0"/>
        <w:spacing w:line="540" w:lineRule="atLeast"/>
        <w:ind w:firstLine="627" w:firstLineChars="196"/>
        <w:rPr>
          <w:rFonts w:eastAsia="黑体"/>
          <w:sz w:val="32"/>
          <w:szCs w:val="32"/>
        </w:rPr>
      </w:pPr>
      <w:r>
        <w:rPr>
          <w:rFonts w:eastAsia="黑体"/>
          <w:sz w:val="32"/>
          <w:szCs w:val="32"/>
        </w:rPr>
        <w:t>六、比赛规则</w:t>
      </w:r>
    </w:p>
    <w:p w14:paraId="487FE65B">
      <w:pPr>
        <w:tabs>
          <w:tab w:val="left" w:pos="2160"/>
        </w:tabs>
        <w:adjustRightInd w:val="0"/>
        <w:snapToGrid w:val="0"/>
        <w:spacing w:line="540" w:lineRule="atLeast"/>
        <w:ind w:firstLine="640" w:firstLineChars="200"/>
        <w:rPr>
          <w:rFonts w:eastAsia="楷体_GB2312"/>
          <w:sz w:val="32"/>
          <w:szCs w:val="32"/>
        </w:rPr>
      </w:pPr>
      <w:r>
        <w:rPr>
          <w:rFonts w:eastAsia="楷体_GB2312"/>
          <w:sz w:val="32"/>
          <w:szCs w:val="32"/>
        </w:rPr>
        <w:t>（一）田径</w:t>
      </w:r>
    </w:p>
    <w:p w14:paraId="6DB4FFF5">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径赛项目：所有径赛项目一律分组进行决赛，按成绩录取名次。对一旦因电计系统故障造成的计时失败，由径赛裁判长安排该组重跑，有关人员必须参加。</w:t>
      </w:r>
    </w:p>
    <w:p w14:paraId="53CC3E1B">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田赛远度项目：均只跳（投）三次，按最好成绩排定名次。</w:t>
      </w:r>
    </w:p>
    <w:p w14:paraId="4D46647D">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3</w:t>
      </w:r>
      <w:r>
        <w:rPr>
          <w:rFonts w:eastAsia="仿宋_GB2312" w:hint="eastAsia"/>
          <w:kern w:val="0"/>
          <w:sz w:val="32"/>
          <w:szCs w:val="32"/>
        </w:rPr>
        <w:t>．</w:t>
      </w:r>
      <w:bookmarkStart w:id="0" w:name="_GoBack"/>
      <w:bookmarkEnd w:id="0"/>
      <w:r>
        <w:rPr>
          <w:rFonts w:eastAsia="仿宋_GB2312"/>
          <w:kern w:val="0"/>
          <w:sz w:val="32"/>
          <w:szCs w:val="32"/>
        </w:rPr>
        <w:t>比赛采用国家体育总局颁发的最新田径规则。</w:t>
      </w:r>
    </w:p>
    <w:p w14:paraId="2089EA9A">
      <w:pPr>
        <w:tabs>
          <w:tab w:val="left" w:pos="2160"/>
        </w:tabs>
        <w:adjustRightInd w:val="0"/>
        <w:snapToGrid w:val="0"/>
        <w:spacing w:line="540" w:lineRule="atLeast"/>
        <w:ind w:firstLine="640" w:firstLineChars="200"/>
        <w:rPr>
          <w:rFonts w:eastAsia="楷体_GB2312"/>
          <w:sz w:val="32"/>
          <w:szCs w:val="32"/>
        </w:rPr>
      </w:pPr>
      <w:r>
        <w:rPr>
          <w:rFonts w:eastAsia="楷体_GB2312"/>
          <w:sz w:val="32"/>
          <w:szCs w:val="32"/>
        </w:rPr>
        <w:t>（二）网球拍托网球迎面接力</w:t>
      </w:r>
    </w:p>
    <w:p w14:paraId="65F9CB98">
      <w:pPr>
        <w:adjustRightInd w:val="0"/>
        <w:snapToGrid w:val="0"/>
        <w:spacing w:line="540" w:lineRule="atLeast"/>
        <w:ind w:firstLine="640" w:firstLineChars="200"/>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sz w:val="32"/>
          <w:szCs w:val="32"/>
        </w:rPr>
        <w:t>每边2名运动员，各边男女比例自由组合</w:t>
      </w:r>
      <w:r>
        <w:rPr>
          <w:rFonts w:eastAsia="仿宋_GB2312"/>
          <w:kern w:val="0"/>
          <w:sz w:val="32"/>
          <w:szCs w:val="32"/>
        </w:rPr>
        <w:t>。</w:t>
      </w:r>
    </w:p>
    <w:p w14:paraId="3B046228">
      <w:pPr>
        <w:adjustRightInd w:val="0"/>
        <w:snapToGrid w:val="0"/>
        <w:spacing w:line="540" w:lineRule="atLeast"/>
        <w:ind w:firstLine="640" w:firstLineChars="200"/>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每队占1条跑道，参赛运动员手持网球拍托网球跑完30米，将网球拍交对面同伴，交接时球不能离开球拍。比赛全程手不能触及拍面且网球不能落地，否则成绩无效。</w:t>
      </w:r>
    </w:p>
    <w:p w14:paraId="32366D80">
      <w:pPr>
        <w:adjustRightInd w:val="0"/>
        <w:snapToGrid w:val="0"/>
        <w:spacing w:line="540" w:lineRule="atLeast"/>
        <w:ind w:firstLine="640" w:firstLineChars="200"/>
        <w:rPr>
          <w:rFonts w:eastAsia="仿宋_GB2312"/>
          <w:sz w:val="32"/>
          <w:szCs w:val="32"/>
        </w:rPr>
      </w:pPr>
      <w:r>
        <w:rPr>
          <w:rFonts w:eastAsia="仿宋_GB2312"/>
          <w:kern w:val="0"/>
          <w:sz w:val="32"/>
          <w:szCs w:val="32"/>
        </w:rPr>
        <w:t>3</w:t>
      </w:r>
      <w:r>
        <w:rPr>
          <w:rFonts w:eastAsia="仿宋_GB2312" w:hint="eastAsia"/>
          <w:kern w:val="0"/>
          <w:sz w:val="32"/>
          <w:szCs w:val="32"/>
        </w:rPr>
        <w:t>．</w:t>
      </w:r>
      <w:r>
        <w:rPr>
          <w:rFonts w:eastAsia="仿宋_GB2312"/>
          <w:spacing w:val="-8"/>
          <w:sz w:val="32"/>
          <w:szCs w:val="32"/>
        </w:rPr>
        <w:t>比赛结束的运动员不得影响其它代表队的比赛，如干扰其它代表队的比赛则视为犯</w:t>
      </w:r>
      <w:r>
        <w:rPr>
          <w:rFonts w:eastAsia="仿宋_GB2312"/>
          <w:sz w:val="32"/>
          <w:szCs w:val="32"/>
        </w:rPr>
        <w:t>规。</w:t>
      </w:r>
    </w:p>
    <w:p w14:paraId="6D13A096">
      <w:pPr>
        <w:adjustRightInd w:val="0"/>
        <w:snapToGrid w:val="0"/>
        <w:spacing w:line="540" w:lineRule="atLeast"/>
        <w:ind w:firstLine="640" w:firstLineChars="200"/>
        <w:rPr>
          <w:rFonts w:eastAsia="仿宋_GB2312"/>
          <w:sz w:val="32"/>
          <w:szCs w:val="32"/>
        </w:rPr>
      </w:pPr>
      <w:r>
        <w:rPr>
          <w:rFonts w:eastAsia="仿宋_GB2312"/>
          <w:sz w:val="32"/>
          <w:szCs w:val="32"/>
        </w:rPr>
        <w:t>4</w:t>
      </w:r>
      <w:r>
        <w:rPr>
          <w:rFonts w:eastAsia="仿宋_GB2312" w:hint="eastAsia"/>
          <w:sz w:val="32"/>
          <w:szCs w:val="32"/>
        </w:rPr>
        <w:t>．</w:t>
      </w:r>
      <w:r>
        <w:rPr>
          <w:rFonts w:eastAsia="仿宋_GB2312"/>
          <w:sz w:val="32"/>
          <w:szCs w:val="32"/>
        </w:rPr>
        <w:t>计时以每队最后一位选手身体完全越过端线为准，用时少者名次列前。</w:t>
      </w:r>
    </w:p>
    <w:p w14:paraId="25049993">
      <w:pPr>
        <w:tabs>
          <w:tab w:val="left" w:pos="2160"/>
        </w:tabs>
        <w:adjustRightInd w:val="0"/>
        <w:snapToGrid w:val="0"/>
        <w:spacing w:line="540" w:lineRule="atLeast"/>
        <w:ind w:firstLine="640" w:firstLineChars="200"/>
        <w:rPr>
          <w:rFonts w:eastAsia="楷体_GB2312"/>
          <w:bCs/>
          <w:sz w:val="32"/>
          <w:szCs w:val="32"/>
        </w:rPr>
      </w:pPr>
      <w:r>
        <w:rPr>
          <w:rFonts w:eastAsia="楷体_GB2312"/>
          <w:sz w:val="32"/>
          <w:szCs w:val="32"/>
        </w:rPr>
        <w:t>（三）5</w:t>
      </w:r>
      <w:r>
        <w:rPr>
          <w:rFonts w:eastAsia="楷体_GB2312"/>
          <w:bCs/>
          <w:sz w:val="32"/>
          <w:szCs w:val="32"/>
        </w:rPr>
        <w:t>人6足跑</w:t>
      </w:r>
    </w:p>
    <w:p w14:paraId="3C845247">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比赛时每队选手将自己的一条腿和相邻同伴的一条腿在踝关节处绑在一起，比赛中如果松开则视为违例。</w:t>
      </w:r>
    </w:p>
    <w:p w14:paraId="3B553846">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分组进行比赛，每支参赛队占1条赛道。听到“预备”口令后做好起跑准备，鸣枪（或哨声）后起跑。</w:t>
      </w:r>
    </w:p>
    <w:p w14:paraId="4F5C9E09">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运动员在比赛中出现摔倒而影响其它代表队运动员比赛的视为犯规。</w:t>
      </w:r>
    </w:p>
    <w:p w14:paraId="2F27997C">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4</w:t>
      </w:r>
      <w:r>
        <w:rPr>
          <w:rFonts w:eastAsia="仿宋_GB2312" w:hint="eastAsia"/>
          <w:sz w:val="32"/>
          <w:szCs w:val="32"/>
        </w:rPr>
        <w:t>．</w:t>
      </w:r>
      <w:r>
        <w:rPr>
          <w:rFonts w:eastAsia="仿宋_GB2312"/>
          <w:sz w:val="32"/>
          <w:szCs w:val="32"/>
        </w:rPr>
        <w:t>比赛距离30米，依比赛成绩（时间）排名，计时以该队最后一位选手身体完全越过终线为准，用时少者名次列前。</w:t>
      </w:r>
    </w:p>
    <w:p w14:paraId="1D37F833">
      <w:pPr>
        <w:adjustRightInd w:val="0"/>
        <w:snapToGrid w:val="0"/>
        <w:spacing w:line="540" w:lineRule="atLeast"/>
        <w:ind w:firstLine="627" w:firstLineChars="196"/>
        <w:rPr>
          <w:rFonts w:eastAsia="黑体"/>
          <w:sz w:val="32"/>
          <w:szCs w:val="32"/>
        </w:rPr>
      </w:pPr>
      <w:r>
        <w:rPr>
          <w:rFonts w:eastAsia="黑体"/>
          <w:sz w:val="32"/>
          <w:szCs w:val="32"/>
        </w:rPr>
        <w:t>七、录取名次与奖励办法</w:t>
      </w:r>
    </w:p>
    <w:p w14:paraId="07398151">
      <w:pPr>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各单项奖励前八名。</w:t>
      </w:r>
    </w:p>
    <w:p w14:paraId="4422AA29">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个人（仅1名队员）参赛的项目，按9、7、6、5、4、3、2、1计分。集体（2名及以上队员）参赛的项目，双倍计分。</w:t>
      </w:r>
    </w:p>
    <w:p w14:paraId="00E6C768">
      <w:pPr>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男女合组比赛的项目，其得分仅计入男女团体总分。</w:t>
      </w:r>
    </w:p>
    <w:p w14:paraId="307C9276">
      <w:pPr>
        <w:adjustRightInd w:val="0"/>
        <w:snapToGrid w:val="0"/>
        <w:spacing w:line="540" w:lineRule="atLeast"/>
        <w:ind w:firstLine="640" w:firstLineChars="200"/>
        <w:rPr>
          <w:b/>
          <w:kern w:val="0"/>
          <w:szCs w:val="21"/>
        </w:rPr>
      </w:pPr>
      <w:r>
        <w:rPr>
          <w:rFonts w:eastAsia="仿宋_GB2312"/>
          <w:sz w:val="32"/>
          <w:szCs w:val="32"/>
        </w:rPr>
        <w:t>4</w:t>
      </w:r>
      <w:r>
        <w:rPr>
          <w:rFonts w:eastAsia="仿宋_GB2312" w:hint="eastAsia"/>
          <w:sz w:val="32"/>
          <w:szCs w:val="32"/>
        </w:rPr>
        <w:t>．</w:t>
      </w:r>
      <w:r>
        <w:rPr>
          <w:rFonts w:eastAsia="仿宋_GB2312"/>
          <w:spacing w:val="-10"/>
          <w:sz w:val="32"/>
          <w:szCs w:val="32"/>
        </w:rPr>
        <w:t>当场比赛结束，凭工作证自行到</w:t>
      </w:r>
      <w:r>
        <w:rPr>
          <w:rFonts w:eastAsia="仿宋_GB2312" w:hint="eastAsia"/>
          <w:spacing w:val="-10"/>
          <w:sz w:val="32"/>
          <w:szCs w:val="32"/>
        </w:rPr>
        <w:t>东</w:t>
      </w:r>
      <w:r>
        <w:rPr>
          <w:rFonts w:eastAsia="仿宋_GB2312"/>
          <w:spacing w:val="-10"/>
          <w:sz w:val="32"/>
          <w:szCs w:val="32"/>
        </w:rPr>
        <w:t>田径场主席台下大会奖品组领奖。</w:t>
      </w:r>
    </w:p>
    <w:p w14:paraId="360B7CC1">
      <w:pPr>
        <w:adjustRightInd w:val="0"/>
        <w:snapToGrid w:val="0"/>
        <w:spacing w:line="540" w:lineRule="atLeast"/>
      </w:pPr>
    </w:p>
    <w:p w14:paraId="71BDCCD1">
      <w:pPr>
        <w:adjustRightInd w:val="0"/>
        <w:snapToGrid w:val="0"/>
        <w:spacing w:line="540" w:lineRule="atLeast"/>
        <w:ind w:firstLine="800" w:firstLineChars="250"/>
        <w:rPr>
          <w:rFonts w:eastAsia="仿宋_GB2312"/>
          <w:sz w:val="32"/>
          <w:szCs w:val="32"/>
        </w:rPr>
      </w:pPr>
      <w:r>
        <w:rPr>
          <w:rFonts w:eastAsia="仿宋_GB2312"/>
          <w:sz w:val="32"/>
          <w:szCs w:val="32"/>
        </w:rPr>
        <w:t>联系人：</w:t>
      </w:r>
      <w:r>
        <w:rPr>
          <w:rFonts w:eastAsia="仿宋_GB2312" w:hint="eastAsia"/>
          <w:sz w:val="32"/>
          <w:szCs w:val="32"/>
        </w:rPr>
        <w:t>梁恒，联系电话：</w:t>
      </w:r>
      <w:r>
        <w:rPr>
          <w:rFonts w:eastAsia="仿宋_GB2312"/>
          <w:sz w:val="32"/>
          <w:szCs w:val="32"/>
        </w:rPr>
        <w:t>13924155533</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embedRegular r:id="rId1" w:subsetted="1" w:fontKey="{767770E6-59B2-4544-B446-502037202C1C}"/>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E0000" w:usb2="00000000" w:usb3="00000000" w:csb0="00040000" w:csb1="00000000"/>
    <w:embedRegular r:id="rId2" w:subsetted="1" w:fontKey="{D80967B6-5464-430B-B998-0DE2F3641BB1}"/>
  </w:font>
  <w:font w:name="仿宋_GB2312">
    <w:panose1 w:val="02010609030101010101"/>
    <w:charset w:val="86"/>
    <w:family w:val="modern"/>
    <w:pitch w:val="default"/>
    <w:sig w:usb0="00000001" w:usb1="080E0000" w:usb2="00000000" w:usb3="00000000" w:csb0="00040000" w:csb1="00000000"/>
    <w:embedRegular r:id="rId3" w:subsetted="1" w:fontKey="{0A1D0D9F-0E8E-4745-A254-0206C656BE2C}"/>
  </w:font>
  <w:font w:name="楷体_GB2312">
    <w:altName w:val="楷体"/>
    <w:panose1 w:val="00000000000000000000"/>
    <w:charset w:val="86"/>
    <w:family w:val="roman"/>
    <w:pitch w:val="default"/>
    <w:sig w:usb0="00000000" w:usb1="00000000" w:usb2="00000000" w:usb3="00000000" w:csb0="00040000" w:csb1="00000000"/>
    <w:embedRegular r:id="rId4" w:subsetted="1" w:fontKey="{D3C808AA-5134-4F2D-9AD4-484A78ECC139}"/>
  </w:font>
  <w:font w:name="等线 Light">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TrueTypeFonts/>
  <w:saveSubsetFont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FF"/>
    <w:rsid w:val="000F40FF"/>
    <w:rsid w:val="001A53BA"/>
    <w:rsid w:val="00247BA0"/>
    <w:rsid w:val="002E6563"/>
    <w:rsid w:val="0030027B"/>
    <w:rsid w:val="00392D96"/>
    <w:rsid w:val="003B0327"/>
    <w:rsid w:val="005758DF"/>
    <w:rsid w:val="00580530"/>
    <w:rsid w:val="00586349"/>
    <w:rsid w:val="005B3AAA"/>
    <w:rsid w:val="00662130"/>
    <w:rsid w:val="0088500D"/>
    <w:rsid w:val="00953AB2"/>
    <w:rsid w:val="0096489C"/>
    <w:rsid w:val="00AA20E2"/>
    <w:rsid w:val="00AB7AB2"/>
    <w:rsid w:val="00AF2F35"/>
    <w:rsid w:val="00B30B76"/>
    <w:rsid w:val="00C5707C"/>
    <w:rsid w:val="00E0378F"/>
    <w:rsid w:val="00F10868"/>
    <w:rsid w:val="00F34C29"/>
    <w:rsid w:val="00F85CA0"/>
    <w:rsid w:val="638574B2"/>
    <w:rsid w:val="76C50BA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rFonts w:ascii="Times New Roman" w:eastAsia="宋体" w:hAnsi="Times New Roman" w:cs="Times New Roman"/>
      <w:sz w:val="18"/>
      <w:szCs w:val="18"/>
    </w:rPr>
  </w:style>
  <w:style w:type="character" w:customStyle="1" w:styleId="a0">
    <w:name w:val="页脚 字符"/>
    <w:basedOn w:val="DefaultParagraphFont"/>
    <w:link w:val="Footer"/>
    <w:uiPriority w:val="99"/>
    <w:qFormat/>
    <w:rPr>
      <w:rFonts w:ascii="Times New Roman" w:eastAsia="宋体" w:hAnsi="Times New Roman" w:cs="Times New Roman"/>
      <w:sz w:val="18"/>
      <w:szCs w:val="18"/>
    </w:rPr>
  </w:style>
  <w:style w:type="paragraph" w:customStyle="1" w:styleId="Revision">
    <w:name w:val="Revision"/>
    <w:hidden/>
    <w:uiPriority w:val="99"/>
    <w:semiHidden/>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5</TotalTime>
  <Pages>3</Pages>
  <Words>1119</Words>
  <Characters>1146</Characters>
  <Application>Microsoft Office Word</Application>
  <DocSecurity>0</DocSecurity>
  <Lines>8</Lines>
  <Paragraphs>2</Paragraphs>
  <ScaleCrop>false</ScaleCrop>
  <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亚宾</cp:lastModifiedBy>
  <cp:revision>3</cp:revision>
  <dcterms:created xsi:type="dcterms:W3CDTF">2024-09-27T04:18:00Z</dcterms:created>
  <dcterms:modified xsi:type="dcterms:W3CDTF">2025-09-21T03:04:53Z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97B450AA2001461C9CD1B8CE97CBDBB5_12</vt:lpwstr>
  </property>
  <property fmtid="{D5CDD505-2E9C-101B-9397-08002B2CF9AE}" pid="3" name="KSOProductBuildVer">
    <vt:lpwstr>2052-12.1.0.20784</vt:lpwstr>
  </property>
  <property fmtid="{D5CDD505-2E9C-101B-9397-08002B2CF9AE}" pid="4" name="KSOTemplateDocerSaveRecord">
    <vt:lpwstr>eyJoZGlkIjoiMTk0MjU3YjQ4MDcwOWZhMTBkNjIxYjk1MjQ3YjFjMDEiLCJ1c2VySWQiOiI1NjM1MDgyNjIifQ==</vt:lpwstr>
  </property>
</Properties>
</file>